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531F" w14:textId="737EEF4A" w:rsidR="00557494" w:rsidRDefault="00F830C1" w:rsidP="00137E52">
      <w:pPr>
        <w:pStyle w:val="Odstavecseseznamem"/>
        <w:spacing w:after="840" w:line="360" w:lineRule="auto"/>
        <w:ind w:left="0"/>
        <w:jc w:val="center"/>
        <w:rPr>
          <w:b/>
          <w:bCs/>
          <w:sz w:val="22"/>
          <w:szCs w:val="22"/>
          <w:lang w:eastAsia="en-US"/>
        </w:rPr>
      </w:pPr>
      <w:r w:rsidRPr="00F830C1"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9F97B" wp14:editId="0B554205">
                <wp:simplePos x="0" y="0"/>
                <wp:positionH relativeFrom="column">
                  <wp:posOffset>-209550</wp:posOffset>
                </wp:positionH>
                <wp:positionV relativeFrom="paragraph">
                  <wp:posOffset>-19050</wp:posOffset>
                </wp:positionV>
                <wp:extent cx="7058025" cy="45624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4562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C0B94" id="Obdélník 3" o:spid="_x0000_s1026" style="position:absolute;margin-left:-16.5pt;margin-top:-1.5pt;width:555.75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" filled="f" strokecolor="black [3200]">
                <v:stroke joinstyle="round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1" locked="0" layoutInCell="1" allowOverlap="1" wp14:anchorId="39F2CE10" wp14:editId="04CB9B82">
            <wp:simplePos x="0" y="0"/>
            <wp:positionH relativeFrom="column">
              <wp:posOffset>5172075</wp:posOffset>
            </wp:positionH>
            <wp:positionV relativeFrom="paragraph">
              <wp:posOffset>379646</wp:posOffset>
            </wp:positionV>
            <wp:extent cx="1542761" cy="1556469"/>
            <wp:effectExtent l="0" t="0" r="635" b="571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228" cy="155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52">
        <w:rPr>
          <w:b/>
          <w:bCs/>
          <w:sz w:val="22"/>
          <w:szCs w:val="22"/>
          <w:lang w:eastAsia="en-US"/>
        </w:rPr>
        <w:br/>
      </w:r>
      <w:r w:rsidR="00557494" w:rsidRPr="00F830C1">
        <w:rPr>
          <w:b/>
          <w:bCs/>
          <w:sz w:val="28"/>
          <w:szCs w:val="28"/>
          <w:lang w:eastAsia="en-US"/>
        </w:rPr>
        <w:t xml:space="preserve">INFORMACE PRO RODIČE DĚTÍ K OČKOVÁNÍ </w:t>
      </w:r>
      <w:r>
        <w:rPr>
          <w:b/>
          <w:bCs/>
          <w:sz w:val="28"/>
          <w:szCs w:val="28"/>
          <w:lang w:eastAsia="en-US"/>
        </w:rPr>
        <w:br/>
      </w:r>
      <w:r w:rsidR="00557494" w:rsidRPr="00F830C1">
        <w:rPr>
          <w:b/>
          <w:bCs/>
          <w:sz w:val="28"/>
          <w:szCs w:val="28"/>
          <w:lang w:eastAsia="en-US"/>
        </w:rPr>
        <w:t>PROTI ŽLOUTENCE TYPU A</w:t>
      </w:r>
    </w:p>
    <w:tbl>
      <w:tblPr>
        <w:tblStyle w:val="Mkatabulky"/>
        <w:tblW w:w="110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9886"/>
      </w:tblGrid>
      <w:tr w:rsidR="009F0149" w14:paraId="16E24E80" w14:textId="77777777" w:rsidTr="00137E52">
        <w:trPr>
          <w:trHeight w:val="547"/>
        </w:trPr>
        <w:tc>
          <w:tcPr>
            <w:tcW w:w="1171" w:type="dxa"/>
          </w:tcPr>
          <w:p w14:paraId="6AFA90AA" w14:textId="1F45CF19" w:rsidR="009F0149" w:rsidRDefault="009F0149" w:rsidP="009F0149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Kdy:</w:t>
            </w:r>
          </w:p>
        </w:tc>
        <w:tc>
          <w:tcPr>
            <w:tcW w:w="9886" w:type="dxa"/>
          </w:tcPr>
          <w:p w14:paraId="298CBAAD" w14:textId="15A1F381" w:rsidR="009F0149" w:rsidRPr="00137E52" w:rsidRDefault="009F0149" w:rsidP="009F0149">
            <w:pPr>
              <w:spacing w:after="240"/>
              <w:ind w:left="-96"/>
            </w:pPr>
            <w:r w:rsidRPr="00137E52">
              <w:rPr>
                <w:sz w:val="22"/>
                <w:szCs w:val="22"/>
                <w:lang w:eastAsia="en-US"/>
              </w:rPr>
              <w:t>od 6.11. do 30.11. 2024 (v ordinační době praktického lékaře pro děti a dorost)</w:t>
            </w:r>
          </w:p>
        </w:tc>
      </w:tr>
      <w:tr w:rsidR="009F0149" w14:paraId="3667DB77" w14:textId="77777777" w:rsidTr="00137E52">
        <w:trPr>
          <w:trHeight w:val="839"/>
        </w:trPr>
        <w:tc>
          <w:tcPr>
            <w:tcW w:w="1171" w:type="dxa"/>
          </w:tcPr>
          <w:p w14:paraId="02EA3B34" w14:textId="2397D757" w:rsidR="009F0149" w:rsidRDefault="009F0149" w:rsidP="009F0149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Kde:</w:t>
            </w:r>
          </w:p>
        </w:tc>
        <w:tc>
          <w:tcPr>
            <w:tcW w:w="9886" w:type="dxa"/>
          </w:tcPr>
          <w:p w14:paraId="6EEDDDEE" w14:textId="386EBC14" w:rsidR="009F0149" w:rsidRDefault="009F0149" w:rsidP="009F0149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 xml:space="preserve">v ordinaci Vašeho registrujícího praktického lékaře pro děti a dorost </w:t>
            </w:r>
            <w:r>
              <w:rPr>
                <w:sz w:val="22"/>
                <w:szCs w:val="22"/>
                <w:lang w:eastAsia="en-US"/>
              </w:rPr>
              <w:br/>
              <w:t>(nejlépe po předchozí domluvě s Vašim lékařem)</w:t>
            </w:r>
          </w:p>
        </w:tc>
      </w:tr>
      <w:tr w:rsidR="009F0149" w14:paraId="6D1E02C0" w14:textId="77777777" w:rsidTr="00137E52">
        <w:trPr>
          <w:trHeight w:val="781"/>
        </w:trPr>
        <w:tc>
          <w:tcPr>
            <w:tcW w:w="1171" w:type="dxa"/>
          </w:tcPr>
          <w:p w14:paraId="495B3348" w14:textId="54ED0443" w:rsidR="009F0149" w:rsidRDefault="009F0149" w:rsidP="009F0149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Kdo:</w:t>
            </w:r>
          </w:p>
        </w:tc>
        <w:tc>
          <w:tcPr>
            <w:tcW w:w="9886" w:type="dxa"/>
          </w:tcPr>
          <w:p w14:paraId="4ACB1CD5" w14:textId="3BD669C7" w:rsidR="009F0149" w:rsidRDefault="009F0149" w:rsidP="009F0149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>děti ve věku 3-15 let (</w:t>
            </w:r>
            <w:r>
              <w:rPr>
                <w:b/>
                <w:bCs/>
                <w:color w:val="000000"/>
              </w:rPr>
              <w:t xml:space="preserve">obce Brantice, Čaková, Heřmanovice, Holčovice, Hošťálkovy, Hynčice, Karlovice, </w:t>
            </w:r>
            <w:r w:rsidR="00137E5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Město Albrechtice, Mnichov, Nové Heřminovy, Radim, Široká Niva, Vrbno pod Pradědem, Vysoká, Zátor, Železná)</w:t>
            </w:r>
          </w:p>
        </w:tc>
      </w:tr>
      <w:tr w:rsidR="009F0149" w14:paraId="51200124" w14:textId="77777777" w:rsidTr="00137E52">
        <w:trPr>
          <w:trHeight w:val="547"/>
        </w:trPr>
        <w:tc>
          <w:tcPr>
            <w:tcW w:w="1171" w:type="dxa"/>
          </w:tcPr>
          <w:p w14:paraId="335C64C1" w14:textId="6E7E9766" w:rsidR="009F0149" w:rsidRDefault="009F0149" w:rsidP="009F0149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Cíl:</w:t>
            </w:r>
          </w:p>
        </w:tc>
        <w:tc>
          <w:tcPr>
            <w:tcW w:w="9886" w:type="dxa"/>
          </w:tcPr>
          <w:p w14:paraId="7A921441" w14:textId="32581316" w:rsidR="009F0149" w:rsidRDefault="009F0149" w:rsidP="009F0149">
            <w:pPr>
              <w:spacing w:after="240"/>
              <w:ind w:left="-96"/>
            </w:pPr>
            <w:r w:rsidRPr="009F0149">
              <w:rPr>
                <w:sz w:val="22"/>
                <w:szCs w:val="22"/>
                <w:lang w:eastAsia="en-US"/>
              </w:rPr>
              <w:t xml:space="preserve">prevence vzniku a šíření infekčního onemocnění virovou </w:t>
            </w:r>
            <w:r w:rsidR="003602EE">
              <w:rPr>
                <w:sz w:val="22"/>
                <w:szCs w:val="22"/>
                <w:lang w:eastAsia="en-US"/>
              </w:rPr>
              <w:t xml:space="preserve">žloutenkou </w:t>
            </w:r>
            <w:r w:rsidR="00071F63">
              <w:rPr>
                <w:sz w:val="22"/>
                <w:szCs w:val="22"/>
                <w:lang w:eastAsia="en-US"/>
              </w:rPr>
              <w:t>t</w:t>
            </w:r>
            <w:r w:rsidR="003602EE">
              <w:rPr>
                <w:sz w:val="22"/>
                <w:szCs w:val="22"/>
                <w:lang w:eastAsia="en-US"/>
              </w:rPr>
              <w:t xml:space="preserve">ypu </w:t>
            </w:r>
            <w:r w:rsidRPr="009F0149">
              <w:rPr>
                <w:sz w:val="22"/>
                <w:szCs w:val="22"/>
                <w:lang w:eastAsia="en-US"/>
              </w:rPr>
              <w:t>A</w:t>
            </w:r>
          </w:p>
        </w:tc>
      </w:tr>
      <w:tr w:rsidR="009F0149" w14:paraId="77598EA3" w14:textId="77777777" w:rsidTr="00137E52">
        <w:trPr>
          <w:trHeight w:val="1985"/>
        </w:trPr>
        <w:tc>
          <w:tcPr>
            <w:tcW w:w="1171" w:type="dxa"/>
          </w:tcPr>
          <w:p w14:paraId="53D8A1E9" w14:textId="61695D6F" w:rsidR="009F0149" w:rsidRDefault="009F0149" w:rsidP="009F0149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Realizace:</w:t>
            </w:r>
          </w:p>
        </w:tc>
        <w:tc>
          <w:tcPr>
            <w:tcW w:w="9886" w:type="dxa"/>
          </w:tcPr>
          <w:p w14:paraId="38C84DB3" w14:textId="77E0FFB7" w:rsidR="009F0149" w:rsidRDefault="003602EE" w:rsidP="009F0149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>D</w:t>
            </w:r>
            <w:r w:rsidR="009F0149">
              <w:rPr>
                <w:sz w:val="22"/>
                <w:szCs w:val="22"/>
                <w:lang w:eastAsia="en-US"/>
              </w:rPr>
              <w:t xml:space="preserve">ětem ve věku 3-15 je na základě vydaného opatření obecné povahy </w:t>
            </w:r>
            <w:r w:rsidR="009F0149">
              <w:rPr>
                <w:sz w:val="22"/>
                <w:szCs w:val="22"/>
                <w:u w:val="single"/>
                <w:lang w:eastAsia="en-US"/>
              </w:rPr>
              <w:t xml:space="preserve">umožněno se dobrovolně podrobit </w:t>
            </w:r>
            <w:r w:rsidR="009F0149">
              <w:rPr>
                <w:sz w:val="22"/>
                <w:szCs w:val="22"/>
                <w:lang w:eastAsia="en-US"/>
              </w:rPr>
              <w:t xml:space="preserve">očkování proti žloutence typu A </w:t>
            </w:r>
            <w:proofErr w:type="spellStart"/>
            <w:r w:rsidR="009F0149">
              <w:rPr>
                <w:sz w:val="22"/>
                <w:szCs w:val="22"/>
                <w:lang w:eastAsia="en-US"/>
              </w:rPr>
              <w:t>a</w:t>
            </w:r>
            <w:proofErr w:type="spellEnd"/>
            <w:r w:rsidR="009F0149">
              <w:rPr>
                <w:sz w:val="22"/>
                <w:szCs w:val="22"/>
                <w:lang w:eastAsia="en-US"/>
              </w:rPr>
              <w:t xml:space="preserve"> to podáním 1 dávky vakcíny. Podání 1. očkovací dávky včetně aplikace je pro výše uvedené děti zcela zdarma.  KHS MKS nicméně doporučuje, aby </w:t>
            </w:r>
            <w:r>
              <w:rPr>
                <w:sz w:val="22"/>
                <w:szCs w:val="22"/>
                <w:lang w:eastAsia="en-US"/>
              </w:rPr>
              <w:t>za</w:t>
            </w:r>
            <w:r w:rsidR="009F014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F0149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-</w:t>
            </w:r>
            <w:r w:rsidR="00071F6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18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měsíců</w:t>
            </w:r>
            <w:r w:rsidR="009F0149">
              <w:rPr>
                <w:sz w:val="22"/>
                <w:szCs w:val="22"/>
                <w:lang w:eastAsia="en-US"/>
              </w:rPr>
              <w:t xml:space="preserve"> od podání 1 dávky byla rovněž podána i 2 dávka, tak aby byla zajištěna celoživotní ochrana dítěte proti dané nákaze. Úhrada 2 dávky již není hrazena státem nicméně k úhradě 2. dávky lze využít benefitů jednotlivých </w:t>
            </w:r>
            <w:r>
              <w:rPr>
                <w:sz w:val="22"/>
                <w:szCs w:val="22"/>
                <w:lang w:eastAsia="en-US"/>
              </w:rPr>
              <w:t xml:space="preserve">zdravotních </w:t>
            </w:r>
            <w:r w:rsidR="009F0149">
              <w:rPr>
                <w:sz w:val="22"/>
                <w:szCs w:val="22"/>
                <w:lang w:eastAsia="en-US"/>
              </w:rPr>
              <w:t>pojišťoven</w:t>
            </w:r>
            <w:r w:rsidR="00F830C1">
              <w:rPr>
                <w:sz w:val="22"/>
                <w:szCs w:val="22"/>
                <w:lang w:eastAsia="en-US"/>
              </w:rPr>
              <w:t>.</w:t>
            </w:r>
            <w:r w:rsidR="009F0149">
              <w:rPr>
                <w:sz w:val="22"/>
                <w:szCs w:val="22"/>
                <w:lang w:eastAsia="en-US"/>
              </w:rPr>
              <w:t xml:space="preserve">  </w:t>
            </w:r>
          </w:p>
        </w:tc>
      </w:tr>
    </w:tbl>
    <w:p w14:paraId="149DBAAA" w14:textId="52CC30AB" w:rsidR="009F0149" w:rsidRDefault="009F0149"/>
    <w:p w14:paraId="75BB430E" w14:textId="27E1CAE8" w:rsidR="00137E52" w:rsidRDefault="00137E52"/>
    <w:p w14:paraId="1C31FA81" w14:textId="4D4A8116" w:rsidR="00F830C1" w:rsidRDefault="00F830C1"/>
    <w:p w14:paraId="3E470FDF" w14:textId="77777777" w:rsidR="00F830C1" w:rsidRDefault="00F830C1"/>
    <w:p w14:paraId="46AD826A" w14:textId="6FC7EB60" w:rsidR="00F830C1" w:rsidRDefault="00F830C1">
      <w:r w:rsidRPr="00F830C1"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84195" wp14:editId="4F5FA7D8">
                <wp:simplePos x="0" y="0"/>
                <wp:positionH relativeFrom="column">
                  <wp:posOffset>-209550</wp:posOffset>
                </wp:positionH>
                <wp:positionV relativeFrom="paragraph">
                  <wp:posOffset>137161</wp:posOffset>
                </wp:positionV>
                <wp:extent cx="7058025" cy="4514850"/>
                <wp:effectExtent l="0" t="0" r="2857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4514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11D8D" id="Obdélník 11" o:spid="_x0000_s1026" style="position:absolute;margin-left:-16.5pt;margin-top:10.8pt;width:555.75pt;height:3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" filled="f" strokecolor="black [3200]">
                <v:stroke joinstyle="round"/>
              </v:rect>
            </w:pict>
          </mc:Fallback>
        </mc:AlternateContent>
      </w:r>
    </w:p>
    <w:p w14:paraId="229BA593" w14:textId="050D7180" w:rsidR="00F830C1" w:rsidRDefault="00F830C1" w:rsidP="00F830C1">
      <w:pPr>
        <w:pStyle w:val="Odstavecseseznamem"/>
        <w:spacing w:after="840" w:line="360" w:lineRule="auto"/>
        <w:ind w:left="0"/>
        <w:jc w:val="center"/>
        <w:rPr>
          <w:b/>
          <w:bCs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66432" behindDoc="1" locked="0" layoutInCell="1" allowOverlap="1" wp14:anchorId="215DE6BB" wp14:editId="2A696203">
            <wp:simplePos x="0" y="0"/>
            <wp:positionH relativeFrom="column">
              <wp:posOffset>5172075</wp:posOffset>
            </wp:positionH>
            <wp:positionV relativeFrom="paragraph">
              <wp:posOffset>379646</wp:posOffset>
            </wp:positionV>
            <wp:extent cx="1542761" cy="1556469"/>
            <wp:effectExtent l="0" t="0" r="635" b="571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228" cy="155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  <w:lang w:eastAsia="en-US"/>
        </w:rPr>
        <w:br/>
      </w:r>
      <w:r w:rsidRPr="00F830C1">
        <w:rPr>
          <w:b/>
          <w:bCs/>
          <w:sz w:val="28"/>
          <w:szCs w:val="28"/>
          <w:lang w:eastAsia="en-US"/>
        </w:rPr>
        <w:t xml:space="preserve">INFORMACE PRO RODIČE DĚTÍ K OČKOVÁNÍ </w:t>
      </w:r>
      <w:r>
        <w:rPr>
          <w:b/>
          <w:bCs/>
          <w:sz w:val="28"/>
          <w:szCs w:val="28"/>
          <w:lang w:eastAsia="en-US"/>
        </w:rPr>
        <w:br/>
      </w:r>
      <w:r w:rsidRPr="00F830C1">
        <w:rPr>
          <w:b/>
          <w:bCs/>
          <w:sz w:val="28"/>
          <w:szCs w:val="28"/>
          <w:lang w:eastAsia="en-US"/>
        </w:rPr>
        <w:t>PROTI ŽLOUTENCE TYPU A</w:t>
      </w:r>
    </w:p>
    <w:tbl>
      <w:tblPr>
        <w:tblStyle w:val="Mkatabulky"/>
        <w:tblW w:w="110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9886"/>
      </w:tblGrid>
      <w:tr w:rsidR="00C12272" w14:paraId="6F38DB26" w14:textId="77777777" w:rsidTr="00AC32A2">
        <w:trPr>
          <w:trHeight w:val="547"/>
        </w:trPr>
        <w:tc>
          <w:tcPr>
            <w:tcW w:w="1171" w:type="dxa"/>
          </w:tcPr>
          <w:p w14:paraId="482BBC96" w14:textId="6A6F2BB6" w:rsidR="00C12272" w:rsidRDefault="00C12272" w:rsidP="00C12272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Kdy:</w:t>
            </w:r>
          </w:p>
        </w:tc>
        <w:tc>
          <w:tcPr>
            <w:tcW w:w="9886" w:type="dxa"/>
          </w:tcPr>
          <w:p w14:paraId="50EEAB92" w14:textId="2A01452A" w:rsidR="00C12272" w:rsidRPr="00137E52" w:rsidRDefault="00C12272" w:rsidP="00C12272">
            <w:pPr>
              <w:spacing w:after="240"/>
              <w:ind w:left="-96"/>
            </w:pPr>
            <w:r w:rsidRPr="00137E52">
              <w:rPr>
                <w:sz w:val="22"/>
                <w:szCs w:val="22"/>
                <w:lang w:eastAsia="en-US"/>
              </w:rPr>
              <w:t>od 6.11. do 30.11. 2024 (v ordinační době praktického lékaře pro děti a dorost)</w:t>
            </w:r>
          </w:p>
        </w:tc>
      </w:tr>
      <w:tr w:rsidR="00C12272" w14:paraId="45087863" w14:textId="77777777" w:rsidTr="00AC32A2">
        <w:trPr>
          <w:trHeight w:val="839"/>
        </w:trPr>
        <w:tc>
          <w:tcPr>
            <w:tcW w:w="1171" w:type="dxa"/>
          </w:tcPr>
          <w:p w14:paraId="733C3C35" w14:textId="2B9BEF7A" w:rsidR="00C12272" w:rsidRDefault="00C12272" w:rsidP="00C12272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Kde:</w:t>
            </w:r>
          </w:p>
        </w:tc>
        <w:tc>
          <w:tcPr>
            <w:tcW w:w="9886" w:type="dxa"/>
          </w:tcPr>
          <w:p w14:paraId="68DEC3BF" w14:textId="3D848ECA" w:rsidR="00C12272" w:rsidRDefault="00C12272" w:rsidP="00C12272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 xml:space="preserve">v ordinaci Vašeho registrujícího praktického lékaře pro děti a dorost </w:t>
            </w:r>
            <w:r>
              <w:rPr>
                <w:sz w:val="22"/>
                <w:szCs w:val="22"/>
                <w:lang w:eastAsia="en-US"/>
              </w:rPr>
              <w:br/>
              <w:t>(nejlépe po předchozí domluvě s Vašim lékařem)</w:t>
            </w:r>
          </w:p>
        </w:tc>
      </w:tr>
      <w:tr w:rsidR="00C12272" w14:paraId="6D9A097D" w14:textId="77777777" w:rsidTr="00AC32A2">
        <w:trPr>
          <w:trHeight w:val="781"/>
        </w:trPr>
        <w:tc>
          <w:tcPr>
            <w:tcW w:w="1171" w:type="dxa"/>
          </w:tcPr>
          <w:p w14:paraId="70FF4D6C" w14:textId="7B7146D1" w:rsidR="00C12272" w:rsidRDefault="00C12272" w:rsidP="00C12272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Kdo:</w:t>
            </w:r>
          </w:p>
        </w:tc>
        <w:tc>
          <w:tcPr>
            <w:tcW w:w="9886" w:type="dxa"/>
          </w:tcPr>
          <w:p w14:paraId="0D4A11D0" w14:textId="53FB6EE9" w:rsidR="00C12272" w:rsidRDefault="00C12272" w:rsidP="00C12272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>děti ve věku 3-15 let (</w:t>
            </w:r>
            <w:r>
              <w:rPr>
                <w:b/>
                <w:bCs/>
                <w:color w:val="000000"/>
              </w:rPr>
              <w:t xml:space="preserve">obce Brantice, Čaková, Heřmanovice, Holčovice, Hošťálkovy, Hynčice, Karlovice, </w:t>
            </w:r>
            <w:r>
              <w:rPr>
                <w:b/>
                <w:bCs/>
                <w:color w:val="000000"/>
              </w:rPr>
              <w:br/>
              <w:t>Město Albrechtice, Mnichov, Nové Heřminovy, Radim, Široká Niva, Vrbno pod Pradědem, Vysoká, Zátor, Železná)</w:t>
            </w:r>
          </w:p>
        </w:tc>
      </w:tr>
      <w:tr w:rsidR="00C12272" w14:paraId="47B2A0E7" w14:textId="77777777" w:rsidTr="00AC32A2">
        <w:trPr>
          <w:trHeight w:val="547"/>
        </w:trPr>
        <w:tc>
          <w:tcPr>
            <w:tcW w:w="1171" w:type="dxa"/>
          </w:tcPr>
          <w:p w14:paraId="496AF1B4" w14:textId="371C829B" w:rsidR="00C12272" w:rsidRDefault="00C12272" w:rsidP="00C12272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Cíl:</w:t>
            </w:r>
          </w:p>
        </w:tc>
        <w:tc>
          <w:tcPr>
            <w:tcW w:w="9886" w:type="dxa"/>
          </w:tcPr>
          <w:p w14:paraId="26C75272" w14:textId="0DBF0FB0" w:rsidR="00C12272" w:rsidRDefault="00C12272" w:rsidP="00C12272">
            <w:pPr>
              <w:spacing w:after="240"/>
              <w:ind w:left="-96"/>
            </w:pPr>
            <w:r w:rsidRPr="009F0149">
              <w:rPr>
                <w:sz w:val="22"/>
                <w:szCs w:val="22"/>
                <w:lang w:eastAsia="en-US"/>
              </w:rPr>
              <w:t xml:space="preserve">prevence vzniku a šíření infekčního onemocnění virovou </w:t>
            </w:r>
            <w:r>
              <w:rPr>
                <w:sz w:val="22"/>
                <w:szCs w:val="22"/>
                <w:lang w:eastAsia="en-US"/>
              </w:rPr>
              <w:t xml:space="preserve">žloutenkou typu </w:t>
            </w:r>
            <w:r w:rsidRPr="009F0149">
              <w:rPr>
                <w:sz w:val="22"/>
                <w:szCs w:val="22"/>
                <w:lang w:eastAsia="en-US"/>
              </w:rPr>
              <w:t>A</w:t>
            </w:r>
          </w:p>
        </w:tc>
      </w:tr>
      <w:tr w:rsidR="00C12272" w14:paraId="6A16CFF8" w14:textId="77777777" w:rsidTr="00AC32A2">
        <w:trPr>
          <w:trHeight w:val="1985"/>
        </w:trPr>
        <w:tc>
          <w:tcPr>
            <w:tcW w:w="1171" w:type="dxa"/>
          </w:tcPr>
          <w:p w14:paraId="2AD38E51" w14:textId="27B0AB02" w:rsidR="00C12272" w:rsidRDefault="00C12272" w:rsidP="00C12272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Realizace:</w:t>
            </w:r>
          </w:p>
        </w:tc>
        <w:tc>
          <w:tcPr>
            <w:tcW w:w="9886" w:type="dxa"/>
          </w:tcPr>
          <w:p w14:paraId="11078F72" w14:textId="0C524214" w:rsidR="00C12272" w:rsidRDefault="00C12272" w:rsidP="00C12272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 xml:space="preserve">Dětem ve věku 3-15 je na základě vydaného opatření obecné povahy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umožněno se dobrovolně podrobit </w:t>
            </w:r>
            <w:r>
              <w:rPr>
                <w:sz w:val="22"/>
                <w:szCs w:val="22"/>
                <w:lang w:eastAsia="en-US"/>
              </w:rPr>
              <w:t xml:space="preserve">očkování proti žloutence typu A </w:t>
            </w:r>
            <w:proofErr w:type="spellStart"/>
            <w:r>
              <w:rPr>
                <w:sz w:val="22"/>
                <w:szCs w:val="22"/>
                <w:lang w:eastAsia="en-US"/>
              </w:rPr>
              <w:t>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to podáním 1 dávky vakcíny. Podání 1. očkovací dávky včetně aplikace je pro výše uvedené děti zcela zdarma.  KHS MKS nicméně doporučuje, aby za </w:t>
            </w:r>
            <w:proofErr w:type="gramStart"/>
            <w:r>
              <w:rPr>
                <w:sz w:val="22"/>
                <w:szCs w:val="22"/>
                <w:lang w:eastAsia="en-US"/>
              </w:rPr>
              <w:t>6 -18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měsíců od podání 1 dávky byla rovněž podána i 2 dávka, tak aby byla zajištěna celoživotní ochrana dítěte proti dané nákaze. Úhrada 2 dávky již není hrazena státem nicméně k úhradě 2. dávky lze využít benefitů jednotlivých zdravotních pojišťoven.  </w:t>
            </w:r>
          </w:p>
        </w:tc>
      </w:tr>
    </w:tbl>
    <w:p w14:paraId="01817D94" w14:textId="5FBB45E5" w:rsidR="00F830C1" w:rsidRDefault="00F830C1" w:rsidP="00071F63"/>
    <w:sectPr w:rsidR="00F830C1" w:rsidSect="00137E5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94"/>
    <w:rsid w:val="00071F63"/>
    <w:rsid w:val="00137E52"/>
    <w:rsid w:val="001C6179"/>
    <w:rsid w:val="003602EE"/>
    <w:rsid w:val="00557494"/>
    <w:rsid w:val="009F0149"/>
    <w:rsid w:val="00C12272"/>
    <w:rsid w:val="00E575ED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8BFF"/>
  <w15:chartTrackingRefBased/>
  <w15:docId w15:val="{F691DD18-6EC8-413E-B7CE-AEC9B5C8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494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7494"/>
    <w:pPr>
      <w:ind w:left="720"/>
    </w:pPr>
  </w:style>
  <w:style w:type="table" w:styleId="Mkatabulky">
    <w:name w:val="Table Grid"/>
    <w:basedOn w:val="Normlntabulka"/>
    <w:uiPriority w:val="39"/>
    <w:rsid w:val="009F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602EE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72D3-1E75-4A43-9208-9B5F6BE6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Babišová Zuzana</dc:creator>
  <cp:keywords/>
  <dc:description/>
  <cp:lastModifiedBy>Martinková Irena</cp:lastModifiedBy>
  <cp:revision>2</cp:revision>
  <cp:lastPrinted>2024-11-01T10:05:00Z</cp:lastPrinted>
  <dcterms:created xsi:type="dcterms:W3CDTF">2024-11-04T09:16:00Z</dcterms:created>
  <dcterms:modified xsi:type="dcterms:W3CDTF">2024-11-04T09:16:00Z</dcterms:modified>
</cp:coreProperties>
</file>